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2760A"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3E8747BB" w14:textId="77777777" w:rsidR="0012073C" w:rsidRDefault="0012073C">
      <w:pPr>
        <w:spacing w:line="540" w:lineRule="exact"/>
        <w:jc w:val="center"/>
        <w:rPr>
          <w:rFonts w:ascii="华文中宋" w:eastAsia="华文中宋" w:hAnsi="华文中宋" w:cs="宋体"/>
          <w:b/>
          <w:kern w:val="0"/>
          <w:sz w:val="52"/>
          <w:szCs w:val="52"/>
        </w:rPr>
      </w:pPr>
    </w:p>
    <w:p w14:paraId="66D7B290" w14:textId="77777777" w:rsidR="0012073C" w:rsidRDefault="0012073C">
      <w:pPr>
        <w:spacing w:line="540" w:lineRule="exact"/>
        <w:jc w:val="center"/>
        <w:rPr>
          <w:rFonts w:ascii="华文中宋" w:eastAsia="华文中宋" w:hAnsi="华文中宋" w:cs="宋体"/>
          <w:b/>
          <w:kern w:val="0"/>
          <w:sz w:val="52"/>
          <w:szCs w:val="52"/>
        </w:rPr>
      </w:pPr>
    </w:p>
    <w:p w14:paraId="7BEA3226" w14:textId="77777777" w:rsidR="0012073C" w:rsidRDefault="0012073C">
      <w:pPr>
        <w:spacing w:line="540" w:lineRule="exact"/>
        <w:jc w:val="center"/>
        <w:rPr>
          <w:rFonts w:ascii="华文中宋" w:eastAsia="华文中宋" w:hAnsi="华文中宋" w:cs="宋体"/>
          <w:b/>
          <w:kern w:val="0"/>
          <w:sz w:val="52"/>
          <w:szCs w:val="52"/>
        </w:rPr>
      </w:pPr>
    </w:p>
    <w:p w14:paraId="6292D4F6" w14:textId="77777777" w:rsidR="0012073C" w:rsidRDefault="0012073C">
      <w:pPr>
        <w:spacing w:line="540" w:lineRule="exact"/>
        <w:jc w:val="center"/>
        <w:rPr>
          <w:rFonts w:ascii="华文中宋" w:eastAsia="华文中宋" w:hAnsi="华文中宋" w:cs="宋体"/>
          <w:b/>
          <w:kern w:val="0"/>
          <w:sz w:val="52"/>
          <w:szCs w:val="52"/>
        </w:rPr>
      </w:pPr>
    </w:p>
    <w:p w14:paraId="3600D6A2" w14:textId="77777777" w:rsidR="0012073C" w:rsidRDefault="0012073C">
      <w:pPr>
        <w:spacing w:line="540" w:lineRule="exact"/>
        <w:jc w:val="center"/>
        <w:rPr>
          <w:rFonts w:ascii="华文中宋" w:eastAsia="华文中宋" w:hAnsi="华文中宋" w:cs="宋体"/>
          <w:b/>
          <w:kern w:val="0"/>
          <w:sz w:val="52"/>
          <w:szCs w:val="52"/>
        </w:rPr>
      </w:pPr>
    </w:p>
    <w:p w14:paraId="5936C297" w14:textId="77777777" w:rsidR="0012073C" w:rsidRDefault="0012073C">
      <w:pPr>
        <w:spacing w:line="540" w:lineRule="exact"/>
        <w:jc w:val="center"/>
        <w:rPr>
          <w:rFonts w:ascii="华文中宋" w:eastAsia="华文中宋" w:hAnsi="华文中宋" w:cs="宋体"/>
          <w:b/>
          <w:kern w:val="0"/>
          <w:sz w:val="52"/>
          <w:szCs w:val="52"/>
        </w:rPr>
      </w:pPr>
    </w:p>
    <w:p w14:paraId="24D40E79"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763BF5D8" w14:textId="77777777" w:rsidR="0012073C" w:rsidRDefault="0012073C">
      <w:pPr>
        <w:spacing w:line="540" w:lineRule="exact"/>
        <w:jc w:val="center"/>
        <w:rPr>
          <w:rFonts w:ascii="华文中宋" w:eastAsia="华文中宋" w:hAnsi="华文中宋" w:cs="宋体"/>
          <w:b/>
          <w:kern w:val="0"/>
          <w:sz w:val="52"/>
          <w:szCs w:val="52"/>
        </w:rPr>
      </w:pPr>
    </w:p>
    <w:p w14:paraId="75536104"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1ABDD8E8" w14:textId="77777777" w:rsidR="0012073C" w:rsidRDefault="0012073C">
      <w:pPr>
        <w:spacing w:line="540" w:lineRule="exact"/>
        <w:jc w:val="center"/>
        <w:rPr>
          <w:rFonts w:eastAsia="仿宋_GB2312" w:hAnsi="宋体" w:cs="宋体"/>
          <w:kern w:val="0"/>
          <w:sz w:val="30"/>
          <w:szCs w:val="30"/>
        </w:rPr>
      </w:pPr>
    </w:p>
    <w:p w14:paraId="0036F8E7" w14:textId="77777777" w:rsidR="0012073C" w:rsidRDefault="0012073C">
      <w:pPr>
        <w:spacing w:line="540" w:lineRule="exact"/>
        <w:jc w:val="center"/>
        <w:rPr>
          <w:rFonts w:eastAsia="仿宋_GB2312" w:hAnsi="宋体" w:cs="宋体"/>
          <w:kern w:val="0"/>
          <w:sz w:val="30"/>
          <w:szCs w:val="30"/>
        </w:rPr>
      </w:pPr>
    </w:p>
    <w:p w14:paraId="57F7675F" w14:textId="77777777" w:rsidR="0012073C" w:rsidRDefault="0012073C">
      <w:pPr>
        <w:spacing w:line="540" w:lineRule="exact"/>
        <w:jc w:val="center"/>
        <w:rPr>
          <w:rFonts w:eastAsia="仿宋_GB2312" w:hAnsi="宋体" w:cs="宋体"/>
          <w:kern w:val="0"/>
          <w:sz w:val="30"/>
          <w:szCs w:val="30"/>
        </w:rPr>
      </w:pPr>
    </w:p>
    <w:p w14:paraId="49457CDB" w14:textId="77777777" w:rsidR="0012073C" w:rsidRDefault="0012073C">
      <w:pPr>
        <w:spacing w:line="540" w:lineRule="exact"/>
        <w:jc w:val="center"/>
        <w:rPr>
          <w:rFonts w:eastAsia="仿宋_GB2312" w:hAnsi="宋体" w:cs="宋体"/>
          <w:kern w:val="0"/>
          <w:sz w:val="30"/>
          <w:szCs w:val="30"/>
        </w:rPr>
      </w:pPr>
    </w:p>
    <w:p w14:paraId="09D3C184" w14:textId="77777777" w:rsidR="0012073C" w:rsidRDefault="0012073C">
      <w:pPr>
        <w:spacing w:line="540" w:lineRule="exact"/>
        <w:jc w:val="center"/>
        <w:rPr>
          <w:rFonts w:eastAsia="仿宋_GB2312" w:hAnsi="宋体" w:cs="宋体"/>
          <w:kern w:val="0"/>
          <w:sz w:val="30"/>
          <w:szCs w:val="30"/>
        </w:rPr>
      </w:pPr>
    </w:p>
    <w:p w14:paraId="1BB3A445" w14:textId="77777777" w:rsidR="0012073C" w:rsidRDefault="0012073C">
      <w:pPr>
        <w:spacing w:line="540" w:lineRule="exact"/>
        <w:jc w:val="center"/>
        <w:rPr>
          <w:rFonts w:eastAsia="仿宋_GB2312" w:hAnsi="宋体" w:cs="宋体"/>
          <w:kern w:val="0"/>
          <w:sz w:val="30"/>
          <w:szCs w:val="30"/>
        </w:rPr>
      </w:pPr>
    </w:p>
    <w:p w14:paraId="55B1B133" w14:textId="77777777" w:rsidR="0012073C" w:rsidRDefault="0012073C">
      <w:pPr>
        <w:spacing w:line="540" w:lineRule="exact"/>
        <w:rPr>
          <w:rFonts w:eastAsia="仿宋_GB2312" w:hAnsi="宋体" w:cs="宋体"/>
          <w:kern w:val="0"/>
          <w:sz w:val="30"/>
          <w:szCs w:val="30"/>
        </w:rPr>
      </w:pPr>
    </w:p>
    <w:p w14:paraId="1CE7CBF8"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0388A5CA"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就业补助资金（培训）</w:t>
      </w:r>
    </w:p>
    <w:p w14:paraId="2C4CEECE"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呼图壁县人力资源和社会保障局</w:t>
      </w:r>
    </w:p>
    <w:p w14:paraId="1E722610"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呼图壁县人力资源和社会保障局</w:t>
      </w:r>
    </w:p>
    <w:p w14:paraId="1C2AE365"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叶清</w:t>
      </w:r>
    </w:p>
    <w:p w14:paraId="34625A48"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2023年04月17日</w:t>
      </w:r>
    </w:p>
    <w:p w14:paraId="3C2E45A9" w14:textId="77777777" w:rsidR="0012073C" w:rsidRDefault="0012073C">
      <w:pPr>
        <w:spacing w:line="700" w:lineRule="exact"/>
        <w:ind w:firstLineChars="236" w:firstLine="708"/>
        <w:jc w:val="left"/>
        <w:rPr>
          <w:rFonts w:eastAsia="仿宋_GB2312" w:hAnsi="宋体" w:cs="宋体"/>
          <w:kern w:val="0"/>
          <w:sz w:val="30"/>
          <w:szCs w:val="30"/>
        </w:rPr>
      </w:pPr>
    </w:p>
    <w:p w14:paraId="56334580" w14:textId="77777777" w:rsidR="0012073C" w:rsidRDefault="0012073C">
      <w:pPr>
        <w:spacing w:line="540" w:lineRule="exact"/>
        <w:rPr>
          <w:rStyle w:val="ad"/>
          <w:rFonts w:ascii="黑体" w:eastAsia="黑体" w:hAnsi="黑体"/>
          <w:b w:val="0"/>
          <w:spacing w:val="-4"/>
          <w:sz w:val="32"/>
          <w:szCs w:val="32"/>
        </w:rPr>
      </w:pPr>
    </w:p>
    <w:p w14:paraId="07FE28EE"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3C74D561"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692AB670"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根据《新疆维吾尔自治区就业资金管理暂行办法》的通知（</w:t>
      </w:r>
      <w:proofErr w:type="gramStart"/>
      <w:r>
        <w:rPr>
          <w:rStyle w:val="ad"/>
          <w:rFonts w:ascii="楷体" w:eastAsia="楷体" w:hAnsi="楷体" w:hint="eastAsia"/>
          <w:b w:val="0"/>
          <w:bCs w:val="0"/>
          <w:spacing w:val="-4"/>
          <w:sz w:val="32"/>
          <w:szCs w:val="32"/>
        </w:rPr>
        <w:t>新财社</w:t>
      </w:r>
      <w:proofErr w:type="gramEnd"/>
      <w:r>
        <w:rPr>
          <w:rStyle w:val="ad"/>
          <w:rFonts w:ascii="楷体" w:eastAsia="楷体" w:hAnsi="楷体" w:hint="eastAsia"/>
          <w:b w:val="0"/>
          <w:bCs w:val="0"/>
          <w:spacing w:val="-4"/>
          <w:sz w:val="32"/>
          <w:szCs w:val="32"/>
        </w:rPr>
        <w:t>[2018]241号）、《关于提前下达2022年中央财政就业（职业培训）补贴资金预算的通知》(昌州财办社[2022]11号)文件精神，我县严格按照州</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安排部署，落实职业技能培训资金使用管理制度，及时按程序拨付使用就业专项资金，坚持严格按政策拨付各类专项资金，确保职业技能培训资金使用渠道正确，作用发挥最大化。</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本项目主要内容为中央财政就业（职业培训）补贴资金预算，用于职业培训补贴、职业技能鉴定补贴。</w:t>
      </w:r>
      <w:r>
        <w:rPr>
          <w:rStyle w:val="ad"/>
          <w:rFonts w:ascii="楷体" w:eastAsia="楷体" w:hAnsi="楷体" w:hint="eastAsia"/>
          <w:b w:val="0"/>
          <w:bCs w:val="0"/>
          <w:spacing w:val="-4"/>
          <w:sz w:val="32"/>
          <w:szCs w:val="32"/>
        </w:rPr>
        <w:br/>
        <w:t>3.项目实施主体</w:t>
      </w:r>
      <w:r>
        <w:rPr>
          <w:rStyle w:val="ad"/>
          <w:rFonts w:ascii="楷体" w:eastAsia="楷体" w:hAnsi="楷体" w:hint="eastAsia"/>
          <w:b w:val="0"/>
          <w:bCs w:val="0"/>
          <w:spacing w:val="-4"/>
          <w:sz w:val="32"/>
          <w:szCs w:val="32"/>
        </w:rPr>
        <w:br/>
        <w:t>2022年就业补助项目的实施主体为呼图壁县人力资源和社会保障局，该单位纳入2022年部门决算编制范围的有8个科室，分别是：党政办公室，就业科，培训科，事业单位管理办公室，社会保障办公室，财务室，劳动监察大队、仲裁院等。</w:t>
      </w:r>
      <w:r>
        <w:rPr>
          <w:rStyle w:val="ad"/>
          <w:rFonts w:ascii="楷体" w:eastAsia="楷体" w:hAnsi="楷体" w:hint="eastAsia"/>
          <w:b w:val="0"/>
          <w:bCs w:val="0"/>
          <w:spacing w:val="-4"/>
          <w:sz w:val="32"/>
          <w:szCs w:val="32"/>
        </w:rPr>
        <w:br/>
        <w:t>编制人数为28人，其中：行政人员编制9人、工勤2人、事业编制17人；实有在职人数22人，其中：行政在职9人、工勤0人、事业在职13人。离退休人员12人，其中：行政退休人员11人、工勤1人、事业退休0人。</w:t>
      </w:r>
      <w:r>
        <w:rPr>
          <w:rStyle w:val="ad"/>
          <w:rFonts w:ascii="楷体" w:eastAsia="楷体" w:hAnsi="楷体" w:hint="eastAsia"/>
          <w:b w:val="0"/>
          <w:bCs w:val="0"/>
          <w:spacing w:val="-4"/>
          <w:sz w:val="32"/>
          <w:szCs w:val="32"/>
        </w:rPr>
        <w:br/>
        <w:t>4. 资金投入和使用情况</w:t>
      </w:r>
      <w:r>
        <w:rPr>
          <w:rStyle w:val="ad"/>
          <w:rFonts w:ascii="楷体" w:eastAsia="楷体" w:hAnsi="楷体" w:hint="eastAsia"/>
          <w:b w:val="0"/>
          <w:bCs w:val="0"/>
          <w:spacing w:val="-4"/>
          <w:sz w:val="32"/>
          <w:szCs w:val="32"/>
        </w:rPr>
        <w:br/>
        <w:t>（1）项目资金安排落实、总投入情况</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根据《关于提前下达2022年中央财政就业（职业培训）补贴资金预算的通知》（昌州财办社[2022]11号)的文件</w:t>
      </w:r>
      <w:proofErr w:type="gramStart"/>
      <w:r>
        <w:rPr>
          <w:rStyle w:val="ad"/>
          <w:rFonts w:ascii="楷体" w:eastAsia="楷体" w:hAnsi="楷体" w:hint="eastAsia"/>
          <w:b w:val="0"/>
          <w:bCs w:val="0"/>
          <w:spacing w:val="-4"/>
          <w:sz w:val="32"/>
          <w:szCs w:val="32"/>
        </w:rPr>
        <w:t>文件</w:t>
      </w:r>
      <w:proofErr w:type="gramEnd"/>
      <w:r>
        <w:rPr>
          <w:rStyle w:val="ad"/>
          <w:rFonts w:ascii="楷体" w:eastAsia="楷体" w:hAnsi="楷体" w:hint="eastAsia"/>
          <w:b w:val="0"/>
          <w:bCs w:val="0"/>
          <w:spacing w:val="-4"/>
          <w:sz w:val="32"/>
          <w:szCs w:val="32"/>
        </w:rPr>
        <w:t>，下达2022年中央财政就业（职业培训）补贴资金，预算安排资金总额406万元，其中财政资金406万元，2022年实际收到预算资金406万元，预算资金到位率为100%。</w:t>
      </w:r>
      <w:r>
        <w:rPr>
          <w:rStyle w:val="ad"/>
          <w:rFonts w:ascii="楷体" w:eastAsia="楷体" w:hAnsi="楷体" w:hint="eastAsia"/>
          <w:b w:val="0"/>
          <w:bCs w:val="0"/>
          <w:spacing w:val="-4"/>
          <w:sz w:val="32"/>
          <w:szCs w:val="32"/>
        </w:rPr>
        <w:br/>
        <w:t>（2）项目资金实际使用情况</w:t>
      </w:r>
      <w:r>
        <w:rPr>
          <w:rStyle w:val="ad"/>
          <w:rFonts w:ascii="楷体" w:eastAsia="楷体" w:hAnsi="楷体" w:hint="eastAsia"/>
          <w:b w:val="0"/>
          <w:bCs w:val="0"/>
          <w:spacing w:val="-4"/>
          <w:sz w:val="32"/>
          <w:szCs w:val="32"/>
        </w:rPr>
        <w:br/>
        <w:t>截至2022年12月31日，本项目实际支付资金235.97万元，预算执行率58.12%。项目资金主要用于支付职业技能培训补贴1715人222.09万元，职业技能培训鉴定补贴915人13.88万元。</w:t>
      </w:r>
    </w:p>
    <w:p w14:paraId="26A5DC7A"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4407FC7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1.总体目标（根据实际设定总体目标填列）</w:t>
      </w:r>
      <w:r>
        <w:rPr>
          <w:rStyle w:val="ad"/>
          <w:rFonts w:ascii="楷体" w:eastAsia="楷体" w:hAnsi="楷体" w:hint="eastAsia"/>
          <w:b w:val="0"/>
          <w:bCs w:val="0"/>
          <w:spacing w:val="-4"/>
          <w:sz w:val="32"/>
          <w:szCs w:val="32"/>
        </w:rPr>
        <w:br/>
        <w:t>以习近平新时代中国特色社会主义思想为指导，全面贯彻党的十九大和十九届二中、三中、四中、五中、六中全会精神，落实《国务院关于进一步做好稳就业工作的意见》（国发[2019]28号）、《新疆维吾尔自治区关于进一步做好稳就业工作的实施意见》（新政发[2020]16号）文件精神，把职业技能培训促就业作为做大的民生工程、民心工程、根基工程，作为改善民生、维护社会稳定和长治久安的重要举措，确保我县就业局势保持总体稳定，切实做好职业技能培训工作。</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w:t>
      </w:r>
      <w:r>
        <w:rPr>
          <w:rStyle w:val="ad"/>
          <w:rFonts w:ascii="楷体" w:eastAsia="楷体" w:hAnsi="楷体" w:hint="eastAsia"/>
          <w:b w:val="0"/>
          <w:bCs w:val="0"/>
          <w:spacing w:val="-4"/>
          <w:sz w:val="32"/>
          <w:szCs w:val="32"/>
        </w:rPr>
        <w:lastRenderedPageBreak/>
        <w:t>的规定，结合项目实施单位的规章制度以及财务相关资料，评价小组对项目绩效目标进行了进一步的完善，完善后绩效目标如下：</w:t>
      </w:r>
      <w:r>
        <w:rPr>
          <w:rStyle w:val="ad"/>
          <w:rFonts w:ascii="楷体" w:eastAsia="楷体" w:hAnsi="楷体" w:hint="eastAsia"/>
          <w:b w:val="0"/>
          <w:bCs w:val="0"/>
          <w:spacing w:val="-4"/>
          <w:sz w:val="32"/>
          <w:szCs w:val="32"/>
        </w:rPr>
        <w:br/>
        <w:t>（1）项目产出目标</w:t>
      </w:r>
      <w:r>
        <w:rPr>
          <w:rStyle w:val="ad"/>
          <w:rFonts w:ascii="楷体" w:eastAsia="楷体" w:hAnsi="楷体" w:hint="eastAsia"/>
          <w:b w:val="0"/>
          <w:bCs w:val="0"/>
          <w:spacing w:val="-4"/>
          <w:sz w:val="32"/>
          <w:szCs w:val="32"/>
        </w:rPr>
        <w:br/>
        <w:t>①数量指标</w:t>
      </w:r>
      <w:r>
        <w:rPr>
          <w:rStyle w:val="ad"/>
          <w:rFonts w:ascii="楷体" w:eastAsia="楷体" w:hAnsi="楷体" w:hint="eastAsia"/>
          <w:b w:val="0"/>
          <w:bCs w:val="0"/>
          <w:spacing w:val="-4"/>
          <w:sz w:val="32"/>
          <w:szCs w:val="32"/>
        </w:rPr>
        <w:br/>
        <w:t xml:space="preserve"> “培训数量（</w:t>
      </w:r>
      <w:proofErr w:type="gramStart"/>
      <w:r>
        <w:rPr>
          <w:rStyle w:val="ad"/>
          <w:rFonts w:ascii="楷体" w:eastAsia="楷体" w:hAnsi="楷体" w:hint="eastAsia"/>
          <w:b w:val="0"/>
          <w:bCs w:val="0"/>
          <w:spacing w:val="-4"/>
          <w:sz w:val="32"/>
          <w:szCs w:val="32"/>
        </w:rPr>
        <w:t>万人次</w:t>
      </w:r>
      <w:proofErr w:type="gramEnd"/>
      <w:r>
        <w:rPr>
          <w:rStyle w:val="ad"/>
          <w:rFonts w:ascii="楷体" w:eastAsia="楷体" w:hAnsi="楷体" w:hint="eastAsia"/>
          <w:b w:val="0"/>
          <w:bCs w:val="0"/>
          <w:spacing w:val="-4"/>
          <w:sz w:val="32"/>
          <w:szCs w:val="32"/>
        </w:rPr>
        <w:t xml:space="preserve">）”指标，预期指标值为“≥0.26万人次”； </w:t>
      </w:r>
      <w:r>
        <w:rPr>
          <w:rStyle w:val="ad"/>
          <w:rFonts w:ascii="楷体" w:eastAsia="楷体" w:hAnsi="楷体" w:hint="eastAsia"/>
          <w:b w:val="0"/>
          <w:bCs w:val="0"/>
          <w:spacing w:val="-4"/>
          <w:sz w:val="32"/>
          <w:szCs w:val="32"/>
        </w:rPr>
        <w:br/>
        <w:t>②质量指标</w:t>
      </w:r>
      <w:r>
        <w:rPr>
          <w:rStyle w:val="ad"/>
          <w:rFonts w:ascii="楷体" w:eastAsia="楷体" w:hAnsi="楷体" w:hint="eastAsia"/>
          <w:b w:val="0"/>
          <w:bCs w:val="0"/>
          <w:spacing w:val="-4"/>
          <w:sz w:val="32"/>
          <w:szCs w:val="32"/>
        </w:rPr>
        <w:br/>
        <w:t>“培训合格率”指标，预期指标值为“≥90%”；</w:t>
      </w:r>
      <w:r>
        <w:rPr>
          <w:rStyle w:val="ad"/>
          <w:rFonts w:ascii="楷体" w:eastAsia="楷体" w:hAnsi="楷体" w:hint="eastAsia"/>
          <w:b w:val="0"/>
          <w:bCs w:val="0"/>
          <w:spacing w:val="-4"/>
          <w:sz w:val="32"/>
          <w:szCs w:val="32"/>
        </w:rPr>
        <w:br/>
        <w:t>③时效指标</w:t>
      </w:r>
      <w:r>
        <w:rPr>
          <w:rStyle w:val="ad"/>
          <w:rFonts w:ascii="楷体" w:eastAsia="楷体" w:hAnsi="楷体" w:hint="eastAsia"/>
          <w:b w:val="0"/>
          <w:bCs w:val="0"/>
          <w:spacing w:val="-4"/>
          <w:sz w:val="32"/>
          <w:szCs w:val="32"/>
        </w:rPr>
        <w:br/>
        <w:t>“项目开始时间”指标，预期指标值为“2022年1月1日”；</w:t>
      </w:r>
      <w:r>
        <w:rPr>
          <w:rStyle w:val="ad"/>
          <w:rFonts w:ascii="楷体" w:eastAsia="楷体" w:hAnsi="楷体" w:hint="eastAsia"/>
          <w:b w:val="0"/>
          <w:bCs w:val="0"/>
          <w:spacing w:val="-4"/>
          <w:sz w:val="32"/>
          <w:szCs w:val="32"/>
        </w:rPr>
        <w:br/>
        <w:t>“项目结束时间”指标，预期指标值为“2022年12月31日之前”；</w:t>
      </w:r>
      <w:r>
        <w:rPr>
          <w:rStyle w:val="ad"/>
          <w:rFonts w:ascii="楷体" w:eastAsia="楷体" w:hAnsi="楷体" w:hint="eastAsia"/>
          <w:b w:val="0"/>
          <w:bCs w:val="0"/>
          <w:spacing w:val="-4"/>
          <w:sz w:val="32"/>
          <w:szCs w:val="32"/>
        </w:rPr>
        <w:br/>
        <w:t>④成本指标</w:t>
      </w:r>
      <w:r>
        <w:rPr>
          <w:rStyle w:val="ad"/>
          <w:rFonts w:ascii="楷体" w:eastAsia="楷体" w:hAnsi="楷体" w:hint="eastAsia"/>
          <w:b w:val="0"/>
          <w:bCs w:val="0"/>
          <w:spacing w:val="-4"/>
          <w:sz w:val="32"/>
          <w:szCs w:val="32"/>
        </w:rPr>
        <w:br/>
        <w:t>“培训培训补贴标准”指标，预期指标值为“根据培训职业（工种）确定”；</w:t>
      </w:r>
      <w:r>
        <w:rPr>
          <w:rStyle w:val="ad"/>
          <w:rFonts w:ascii="楷体" w:eastAsia="楷体" w:hAnsi="楷体" w:hint="eastAsia"/>
          <w:b w:val="0"/>
          <w:bCs w:val="0"/>
          <w:spacing w:val="-4"/>
          <w:sz w:val="32"/>
          <w:szCs w:val="32"/>
        </w:rPr>
        <w:br/>
        <w:t>（2）项目效益目标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无；</w:t>
      </w:r>
      <w:r>
        <w:rPr>
          <w:rStyle w:val="ad"/>
          <w:rFonts w:ascii="楷体" w:eastAsia="楷体" w:hAnsi="楷体" w:hint="eastAsia"/>
          <w:b w:val="0"/>
          <w:bCs w:val="0"/>
          <w:spacing w:val="-4"/>
          <w:sz w:val="32"/>
          <w:szCs w:val="32"/>
        </w:rPr>
        <w:br/>
        <w:t>②社会效益指标</w:t>
      </w:r>
      <w:r>
        <w:rPr>
          <w:rStyle w:val="ad"/>
          <w:rFonts w:ascii="楷体" w:eastAsia="楷体" w:hAnsi="楷体" w:hint="eastAsia"/>
          <w:b w:val="0"/>
          <w:bCs w:val="0"/>
          <w:spacing w:val="-4"/>
          <w:sz w:val="32"/>
          <w:szCs w:val="32"/>
        </w:rPr>
        <w:br/>
        <w:t>“培训合格后取证率（职业资格证书、技能等级证书、培训合格证书、特种作业证书）”指标，预期指标值为“≥95%”；</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无；</w:t>
      </w:r>
      <w:r>
        <w:rPr>
          <w:rStyle w:val="ad"/>
          <w:rFonts w:ascii="楷体" w:eastAsia="楷体" w:hAnsi="楷体" w:hint="eastAsia"/>
          <w:b w:val="0"/>
          <w:bCs w:val="0"/>
          <w:spacing w:val="-4"/>
          <w:sz w:val="32"/>
          <w:szCs w:val="32"/>
        </w:rPr>
        <w:br/>
        <w:t>④可持续影响指标</w:t>
      </w:r>
      <w:r>
        <w:rPr>
          <w:rStyle w:val="ad"/>
          <w:rFonts w:ascii="楷体" w:eastAsia="楷体" w:hAnsi="楷体" w:hint="eastAsia"/>
          <w:b w:val="0"/>
          <w:bCs w:val="0"/>
          <w:spacing w:val="-4"/>
          <w:sz w:val="32"/>
          <w:szCs w:val="32"/>
        </w:rPr>
        <w:br/>
        <w:t>无；</w:t>
      </w:r>
      <w:r>
        <w:rPr>
          <w:rStyle w:val="ad"/>
          <w:rFonts w:ascii="楷体" w:eastAsia="楷体" w:hAnsi="楷体" w:hint="eastAsia"/>
          <w:b w:val="0"/>
          <w:bCs w:val="0"/>
          <w:spacing w:val="-4"/>
          <w:sz w:val="32"/>
          <w:szCs w:val="32"/>
        </w:rPr>
        <w:br/>
        <w:t>（3）相关满意</w:t>
      </w:r>
      <w:proofErr w:type="gramStart"/>
      <w:r>
        <w:rPr>
          <w:rStyle w:val="ad"/>
          <w:rFonts w:ascii="楷体" w:eastAsia="楷体" w:hAnsi="楷体" w:hint="eastAsia"/>
          <w:b w:val="0"/>
          <w:bCs w:val="0"/>
          <w:spacing w:val="-4"/>
          <w:sz w:val="32"/>
          <w:szCs w:val="32"/>
        </w:rPr>
        <w:t>度目标</w:t>
      </w:r>
      <w:proofErr w:type="gramEnd"/>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“培训对象对培训满意度（抽样满意度）”指标，预期指标值为“≥90%”；</w:t>
      </w:r>
    </w:p>
    <w:p w14:paraId="016DAB17"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74951DE"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02D69A8E"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全面了解呼图壁县</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就业专项资金项目资金的使用情况以及取得的综合绩效，以便总结项目实施经验，发现项目过程中存在的问题，进一步加强和规范项目资金管理，完善项目和资金管理办法，指导预算编制和绩效目标、优化财政支出结构提供决策参考和依据，以保证项目资金使用管理的规范性、安全性和有效性，及时总结经验和教训，为下年度部门项目支出预算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自治区财政厅《自治区财政支出绩效评价管理暂行办法》（新财预〔2018〕189号）等文件规定，对2022年度我单位实施的职业技能培训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DF3DD8C"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0F874B43"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w:t>
      </w:r>
      <w:r>
        <w:rPr>
          <w:rStyle w:val="ad"/>
          <w:rFonts w:ascii="楷体" w:eastAsia="楷体" w:hAnsi="楷体" w:hint="eastAsia"/>
          <w:b w:val="0"/>
          <w:bCs w:val="0"/>
          <w:spacing w:val="-4"/>
          <w:sz w:val="32"/>
          <w:szCs w:val="32"/>
        </w:rPr>
        <w:lastRenderedPageBreak/>
        <w:t>求，本次绩效评价秉承科学规范、公正公开、分级分类、绩效相关等原则，按照从投入、过程到产出效果和影响的绩效逻辑路径，结合职业技能培训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根据以上原则，绩效评价遵循如下具体要求：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t>（3）绩效评价报告简明扼要，除对绩效评价的过程、结果描述外，还总结经验、指出问题，并就共性问题提出可操作性改进建议。2.绩效评价指标体系及绩效评价标准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性、管理制度健全性、制度执行有效性、实际完成率、质量达标率、完成及时性、成本节约率、社会效益、服务对象满意度。</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t>公众评判法：</w:t>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545EF612"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A12FB3C"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张彩霞（</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党组副书记、局长）</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组长，绩效评价工作职责为检查项目绩效指标完成情况、审定项目支出绩效评价结</w:t>
      </w:r>
      <w:r>
        <w:rPr>
          <w:rStyle w:val="ad"/>
          <w:rFonts w:ascii="楷体" w:eastAsia="楷体" w:hAnsi="楷体" w:hint="eastAsia"/>
          <w:b w:val="0"/>
          <w:bCs w:val="0"/>
          <w:spacing w:val="-4"/>
          <w:sz w:val="32"/>
          <w:szCs w:val="32"/>
        </w:rPr>
        <w:lastRenderedPageBreak/>
        <w:t>果及项目支出绩效评价报告。</w:t>
      </w:r>
      <w:r>
        <w:rPr>
          <w:rStyle w:val="ad"/>
          <w:rFonts w:ascii="楷体" w:eastAsia="楷体" w:hAnsi="楷体" w:hint="eastAsia"/>
          <w:b w:val="0"/>
          <w:bCs w:val="0"/>
          <w:spacing w:val="-4"/>
          <w:sz w:val="32"/>
          <w:szCs w:val="32"/>
        </w:rPr>
        <w:br/>
        <w:t>王东亮（</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党组成员、副局长）</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t>沈潇（</w:t>
      </w:r>
      <w:proofErr w:type="gramStart"/>
      <w:r>
        <w:rPr>
          <w:rStyle w:val="ad"/>
          <w:rFonts w:ascii="楷体" w:eastAsia="楷体" w:hAnsi="楷体" w:hint="eastAsia"/>
          <w:b w:val="0"/>
          <w:bCs w:val="0"/>
          <w:spacing w:val="-4"/>
          <w:sz w:val="32"/>
          <w:szCs w:val="32"/>
        </w:rPr>
        <w:t>人社局培训</w:t>
      </w:r>
      <w:proofErr w:type="gramEnd"/>
      <w:r>
        <w:rPr>
          <w:rStyle w:val="ad"/>
          <w:rFonts w:ascii="楷体" w:eastAsia="楷体" w:hAnsi="楷体" w:hint="eastAsia"/>
          <w:b w:val="0"/>
          <w:bCs w:val="0"/>
          <w:spacing w:val="-4"/>
          <w:sz w:val="32"/>
          <w:szCs w:val="32"/>
        </w:rPr>
        <w:t>科干部）</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成员，绩效评价工作职责为做好项目支出绩效评价工作的沟通协调工作，对项目实施情况进行实地调查，编写项目支出绩效评价报告。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w:t>
      </w:r>
      <w:proofErr w:type="gramStart"/>
      <w:r>
        <w:rPr>
          <w:rStyle w:val="ad"/>
          <w:rFonts w:ascii="楷体" w:eastAsia="楷体" w:hAnsi="楷体" w:hint="eastAsia"/>
          <w:b w:val="0"/>
          <w:bCs w:val="0"/>
          <w:spacing w:val="-4"/>
          <w:sz w:val="32"/>
          <w:szCs w:val="32"/>
        </w:rPr>
        <w:t>一</w:t>
      </w:r>
      <w:proofErr w:type="gramEnd"/>
      <w:r>
        <w:rPr>
          <w:rStyle w:val="ad"/>
          <w:rFonts w:ascii="楷体" w:eastAsia="楷体" w:hAnsi="楷体" w:hint="eastAsia"/>
          <w:b w:val="0"/>
          <w:bCs w:val="0"/>
          <w:spacing w:val="-4"/>
          <w:sz w:val="32"/>
          <w:szCs w:val="32"/>
        </w:rPr>
        <w:t>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253D1FD0"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34FA416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通过职业技能培训项目的实施，把职业技能培训促就业作为做大的民生工程、民心工程、根基工程，作为改善民生、维护社</w:t>
      </w:r>
      <w:r>
        <w:rPr>
          <w:rStyle w:val="ad"/>
          <w:rFonts w:ascii="楷体" w:eastAsia="楷体" w:hAnsi="楷体" w:hint="eastAsia"/>
          <w:b w:val="0"/>
          <w:bCs w:val="0"/>
          <w:spacing w:val="-4"/>
          <w:sz w:val="32"/>
          <w:szCs w:val="32"/>
        </w:rPr>
        <w:lastRenderedPageBreak/>
        <w:t>会稳定和长治久安的重要举措，确保我县就业局势保持总体稳定，切实做好职业技能培训工作。该项目预算执行率达58.12%，项目预期绩效目标及各项具体指标均已全部达成。本次评价采取定量与定性评价相结合的方式，对就业（职业培训）补贴资金项目的绩效目标和各项具体绩效指标实现情况进行了客观评价，最终评分为96.2分。绩效评级为“优秀”，具体得分情况为：项目决策20分、项目过程18分、项目产出28.2分、项目效益30分。</w:t>
      </w:r>
    </w:p>
    <w:p w14:paraId="7FAD151D"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E0FF8EA"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35CCFAC1"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1.立项依据充分性：项目立项符合国家法律法规、自治区和地区行业发展规划和政策要求，属于本部门履职所需。根据评分标准，该指标3分，得3分。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w:t>
      </w:r>
      <w:proofErr w:type="gramStart"/>
      <w:r>
        <w:rPr>
          <w:rStyle w:val="ad"/>
          <w:rFonts w:ascii="楷体" w:eastAsia="楷体" w:hAnsi="楷体" w:hint="eastAsia"/>
          <w:b w:val="0"/>
          <w:bCs w:val="0"/>
          <w:spacing w:val="-4"/>
          <w:sz w:val="32"/>
          <w:szCs w:val="32"/>
        </w:rPr>
        <w:t>值予以</w:t>
      </w:r>
      <w:proofErr w:type="gramEnd"/>
      <w:r>
        <w:rPr>
          <w:rStyle w:val="ad"/>
          <w:rFonts w:ascii="楷体" w:eastAsia="楷体" w:hAnsi="楷体" w:hint="eastAsia"/>
          <w:b w:val="0"/>
          <w:bCs w:val="0"/>
          <w:spacing w:val="-4"/>
          <w:sz w:val="32"/>
          <w:szCs w:val="32"/>
        </w:rPr>
        <w:t>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w:t>
      </w:r>
      <w:r>
        <w:rPr>
          <w:rStyle w:val="ad"/>
          <w:rFonts w:ascii="楷体" w:eastAsia="楷体" w:hAnsi="楷体" w:hint="eastAsia"/>
          <w:b w:val="0"/>
          <w:bCs w:val="0"/>
          <w:spacing w:val="-4"/>
          <w:sz w:val="32"/>
          <w:szCs w:val="32"/>
        </w:rPr>
        <w:lastRenderedPageBreak/>
        <w:t>分。</w:t>
      </w:r>
      <w:r>
        <w:rPr>
          <w:rStyle w:val="ad"/>
          <w:rFonts w:ascii="楷体" w:eastAsia="楷体" w:hAnsi="楷体" w:hint="eastAsia"/>
          <w:b w:val="0"/>
          <w:bCs w:val="0"/>
          <w:spacing w:val="-4"/>
          <w:sz w:val="32"/>
          <w:szCs w:val="32"/>
        </w:rPr>
        <w:tab/>
      </w:r>
    </w:p>
    <w:p w14:paraId="13BC9E79"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46185210"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项目过程类指标包括资金管理和组织实施两方面的内容，由 5个三级指标构成，权重分值为 20 分，本项目实际得分18分，得分率为90%。具体各项指标得分如下：</w:t>
      </w:r>
      <w:r>
        <w:rPr>
          <w:rStyle w:val="ad"/>
          <w:rFonts w:ascii="楷体" w:eastAsia="楷体" w:hAnsi="楷体" w:hint="eastAsia"/>
          <w:b w:val="0"/>
          <w:bCs w:val="0"/>
          <w:spacing w:val="-4"/>
          <w:sz w:val="32"/>
          <w:szCs w:val="32"/>
        </w:rPr>
        <w:br/>
        <w:t>1.资金到位率：该项目所需财政资金能够足额拨付到位，根据评分标准，该指标5分，得5分。</w:t>
      </w:r>
      <w:r>
        <w:rPr>
          <w:rStyle w:val="ad"/>
          <w:rFonts w:ascii="楷体" w:eastAsia="楷体" w:hAnsi="楷体" w:hint="eastAsia"/>
          <w:b w:val="0"/>
          <w:bCs w:val="0"/>
          <w:spacing w:val="-4"/>
          <w:sz w:val="32"/>
          <w:szCs w:val="32"/>
        </w:rPr>
        <w:br/>
        <w:t>2.预算执行率：本项目预算较为详细，预算资金406万元，实际执行235.97万元，预算执行率为58.12%，项目资金支出总体能够按照预算执行，根据评分标准，该指标5分，得3分。</w:t>
      </w:r>
      <w:r>
        <w:rPr>
          <w:rStyle w:val="ad"/>
          <w:rFonts w:ascii="楷体" w:eastAsia="楷体" w:hAnsi="楷体" w:hint="eastAsia"/>
          <w:b w:val="0"/>
          <w:bCs w:val="0"/>
          <w:spacing w:val="-4"/>
          <w:sz w:val="32"/>
          <w:szCs w:val="32"/>
        </w:rPr>
        <w:br/>
        <w:t>3.资金使用合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性：项目任务下达后，我单位制定了《呼图壁县职业培训工作管理办法》对经费使用进行规范管理，财务制度健全、执行严格，根据评分标准，该指标5分，得5分。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4.管理制度健全性：我单位制定了《呼图壁县职业培训工作管理办法》等相关项目管理办法，同时对财政专项资金进行严格管理，基本做到了专款专用，根据评分标准，该指标2分，得2分。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性进行监督，年底对资金使用效果进行自评，根据评分标准，该指标3分，得3分。</w:t>
      </w:r>
    </w:p>
    <w:p w14:paraId="2E10FBF1"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5C9E1501"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项目产出类指标包括产出数量、产出质量、产出时效、产出成本共四方面的内容，由5个三级指标构成，权重分为30分，本项目实际得分28.2分，得分率为94%。具体各项指标得分如下：</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 产出数量</w:t>
      </w:r>
      <w:r>
        <w:rPr>
          <w:rStyle w:val="ad"/>
          <w:rFonts w:ascii="楷体" w:eastAsia="楷体" w:hAnsi="楷体" w:hint="eastAsia"/>
          <w:b w:val="0"/>
          <w:bCs w:val="0"/>
          <w:spacing w:val="-4"/>
          <w:sz w:val="32"/>
          <w:szCs w:val="32"/>
        </w:rPr>
        <w:br/>
        <w:t>“培训数量（</w:t>
      </w:r>
      <w:proofErr w:type="gramStart"/>
      <w:r>
        <w:rPr>
          <w:rStyle w:val="ad"/>
          <w:rFonts w:ascii="楷体" w:eastAsia="楷体" w:hAnsi="楷体" w:hint="eastAsia"/>
          <w:b w:val="0"/>
          <w:bCs w:val="0"/>
          <w:spacing w:val="-4"/>
          <w:sz w:val="32"/>
          <w:szCs w:val="32"/>
        </w:rPr>
        <w:t>万人次</w:t>
      </w:r>
      <w:proofErr w:type="gramEnd"/>
      <w:r>
        <w:rPr>
          <w:rStyle w:val="ad"/>
          <w:rFonts w:ascii="楷体" w:eastAsia="楷体" w:hAnsi="楷体" w:hint="eastAsia"/>
          <w:b w:val="0"/>
          <w:bCs w:val="0"/>
          <w:spacing w:val="-4"/>
          <w:sz w:val="32"/>
          <w:szCs w:val="32"/>
        </w:rPr>
        <w:t>）”指标，预期指标值为“≥0.26万人次”，根据补贴文件可知，实际完成0.1715万人次，根据评分标准，该指标5分，得3.2分。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“培训合格率”指标，预期指标值为“≥90%”，根据人力资源和社会保障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说明可知，实际完成与预期目标一致，根据评分标准，该指标7分，得7分。</w:t>
      </w:r>
      <w:r>
        <w:rPr>
          <w:rStyle w:val="ad"/>
          <w:rFonts w:ascii="楷体" w:eastAsia="楷体" w:hAnsi="楷体" w:hint="eastAsia"/>
          <w:b w:val="0"/>
          <w:bCs w:val="0"/>
          <w:spacing w:val="-4"/>
          <w:sz w:val="32"/>
          <w:szCs w:val="32"/>
        </w:rPr>
        <w:br/>
        <w:t>3.产出时效</w:t>
      </w:r>
      <w:r>
        <w:rPr>
          <w:rStyle w:val="ad"/>
          <w:rFonts w:ascii="楷体" w:eastAsia="楷体" w:hAnsi="楷体" w:hint="eastAsia"/>
          <w:b w:val="0"/>
          <w:bCs w:val="0"/>
          <w:spacing w:val="-4"/>
          <w:sz w:val="32"/>
          <w:szCs w:val="32"/>
        </w:rPr>
        <w:br/>
        <w:t>“项目开始时间”指标，预期指标值为“2022年1月1日”，根据人力资源和社会保障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说明可知，实际完成与预期目标一致，根据评分标准，该指标6分，得6分。</w:t>
      </w:r>
      <w:r>
        <w:rPr>
          <w:rStyle w:val="ad"/>
          <w:rFonts w:ascii="楷体" w:eastAsia="楷体" w:hAnsi="楷体" w:hint="eastAsia"/>
          <w:b w:val="0"/>
          <w:bCs w:val="0"/>
          <w:spacing w:val="-4"/>
          <w:sz w:val="32"/>
          <w:szCs w:val="32"/>
        </w:rPr>
        <w:br/>
        <w:t>“项目完成时间”指标，预期指标值为“2022年12月31日”；根据人力资源和社会保障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说明可知，项目完成时间与预期目标一致，根据评分标准，该指标6分，得6分。</w:t>
      </w:r>
      <w:r>
        <w:rPr>
          <w:rStyle w:val="ad"/>
          <w:rFonts w:ascii="楷体" w:eastAsia="楷体" w:hAnsi="楷体" w:hint="eastAsia"/>
          <w:b w:val="0"/>
          <w:bCs w:val="0"/>
          <w:spacing w:val="-4"/>
          <w:sz w:val="32"/>
          <w:szCs w:val="32"/>
        </w:rPr>
        <w:br/>
        <w:t>4.产出成本</w:t>
      </w:r>
      <w:r>
        <w:rPr>
          <w:rStyle w:val="ad"/>
          <w:rFonts w:ascii="楷体" w:eastAsia="楷体" w:hAnsi="楷体" w:hint="eastAsia"/>
          <w:b w:val="0"/>
          <w:bCs w:val="0"/>
          <w:spacing w:val="-4"/>
          <w:sz w:val="32"/>
          <w:szCs w:val="32"/>
        </w:rPr>
        <w:br/>
        <w:t>“职业培训补贴标准”指标，预期指标值为“根据培训职业（工种）确定”，根据人力资源和社会保障局给县人民政府申请拨付2022年职业技能培训补贴的文件可知，实际完成与预期目标一致，根据评分标准，该指标6分，得6分。</w:t>
      </w:r>
    </w:p>
    <w:p w14:paraId="3798BA01"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79248EC1" w14:textId="2764AA53"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项目效益类指标由1个二级指标和1个三级指标构成，权重分为30分，本项目实际得分30分，得分率为100.0%。具体各项指标得分如下：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（1）社会效益指标</w:t>
      </w:r>
      <w:r>
        <w:rPr>
          <w:rStyle w:val="ad"/>
          <w:rFonts w:ascii="楷体" w:eastAsia="楷体" w:hAnsi="楷体" w:hint="eastAsia"/>
          <w:b w:val="0"/>
          <w:bCs w:val="0"/>
          <w:spacing w:val="-4"/>
          <w:sz w:val="32"/>
          <w:szCs w:val="32"/>
        </w:rPr>
        <w:br/>
        <w:t>“培训合格后取证率（职业资格证书、技能等级证书、培训合格证书、特种作业证书）”指标，预期指标值为“≥95%”，根据人力资源和社会保障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说明可知，实际完成与预期目标一致，根据评分标准，该指标15分，得15分。</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（3）经济效益指标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“培训对象满意度（抽样满意度）”指标，预期指标值为“≥90%”，收益对象满意度达90%，根据评分标准，该指标15分,得15分。</w:t>
      </w:r>
    </w:p>
    <w:p w14:paraId="0A856C84" w14:textId="77777777" w:rsidR="0012073C" w:rsidRDefault="0012073C">
      <w:pPr>
        <w:spacing w:line="540" w:lineRule="exact"/>
        <w:ind w:firstLine="567"/>
        <w:rPr>
          <w:rStyle w:val="ad"/>
          <w:rFonts w:ascii="楷体" w:eastAsia="楷体" w:hAnsi="楷体"/>
          <w:spacing w:val="-4"/>
          <w:sz w:val="32"/>
          <w:szCs w:val="32"/>
        </w:rPr>
      </w:pPr>
    </w:p>
    <w:p w14:paraId="3BA0B4BB"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1F424D4A"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1.聚焦重点任务，推动项目工作落地落实</w:t>
      </w:r>
      <w:r>
        <w:rPr>
          <w:rStyle w:val="ad"/>
          <w:rFonts w:ascii="楷体" w:eastAsia="楷体" w:hAnsi="楷体" w:hint="eastAsia"/>
          <w:b w:val="0"/>
          <w:bCs w:val="0"/>
          <w:spacing w:val="-4"/>
          <w:sz w:val="32"/>
          <w:szCs w:val="32"/>
        </w:rPr>
        <w:br/>
        <w:t>例1：为有效推进项目工作开展，提高财政资金使用效益，项目领导小组进一步强化项目意识，县财政局建立了奖励扶助专户，建立健全奖励扶助经费管理制度，督促实施单位严格实行“三专”管理，即设专户、建</w:t>
      </w:r>
      <w:proofErr w:type="gramStart"/>
      <w:r>
        <w:rPr>
          <w:rStyle w:val="ad"/>
          <w:rFonts w:ascii="楷体" w:eastAsia="楷体" w:hAnsi="楷体" w:hint="eastAsia"/>
          <w:b w:val="0"/>
          <w:bCs w:val="0"/>
          <w:spacing w:val="-4"/>
          <w:sz w:val="32"/>
          <w:szCs w:val="32"/>
        </w:rPr>
        <w:t>专帐</w:t>
      </w:r>
      <w:proofErr w:type="gramEnd"/>
      <w:r>
        <w:rPr>
          <w:rStyle w:val="ad"/>
          <w:rFonts w:ascii="楷体" w:eastAsia="楷体" w:hAnsi="楷体" w:hint="eastAsia"/>
          <w:b w:val="0"/>
          <w:bCs w:val="0"/>
          <w:spacing w:val="-4"/>
          <w:sz w:val="32"/>
          <w:szCs w:val="32"/>
        </w:rPr>
        <w:t>、定专人，明确责任和时间节点，一项一项抓好具体落实，确保了项目按时保质完成，保障了项目效益发挥。</w:t>
      </w:r>
      <w:r>
        <w:rPr>
          <w:rStyle w:val="ad"/>
          <w:rFonts w:ascii="楷体" w:eastAsia="楷体" w:hAnsi="楷体" w:hint="eastAsia"/>
          <w:b w:val="0"/>
          <w:bCs w:val="0"/>
          <w:spacing w:val="-4"/>
          <w:sz w:val="32"/>
          <w:szCs w:val="32"/>
        </w:rPr>
        <w:br/>
        <w:t>例2：为有效推进项目工作开展，提高财政资金使用效益，项目</w:t>
      </w:r>
      <w:r>
        <w:rPr>
          <w:rStyle w:val="ad"/>
          <w:rFonts w:ascii="楷体" w:eastAsia="楷体" w:hAnsi="楷体" w:hint="eastAsia"/>
          <w:b w:val="0"/>
          <w:bCs w:val="0"/>
          <w:spacing w:val="-4"/>
          <w:sz w:val="32"/>
          <w:szCs w:val="32"/>
        </w:rPr>
        <w:lastRenderedPageBreak/>
        <w:t>领导小组进一步强化项目意识，对照计划全面梳理重点任务，仔细谋划、紧抓落实，理顺内部分工和工作流程，明确责任和时间节点，一项一项抓好具体落实，确保了项目按时保质完成，保障了项目效益发挥。</w:t>
      </w:r>
      <w:r>
        <w:rPr>
          <w:rStyle w:val="ad"/>
          <w:rFonts w:ascii="楷体" w:eastAsia="楷体" w:hAnsi="楷体" w:hint="eastAsia"/>
          <w:b w:val="0"/>
          <w:bCs w:val="0"/>
          <w:spacing w:val="-4"/>
          <w:sz w:val="32"/>
          <w:szCs w:val="32"/>
        </w:rPr>
        <w:br/>
        <w:t>2.坚持问题导向，加强执行监控，提高资金效益</w:t>
      </w:r>
      <w:r>
        <w:rPr>
          <w:rStyle w:val="ad"/>
          <w:rFonts w:ascii="楷体" w:eastAsia="楷体" w:hAnsi="楷体" w:hint="eastAsia"/>
          <w:b w:val="0"/>
          <w:bCs w:val="0"/>
          <w:spacing w:val="-4"/>
          <w:sz w:val="32"/>
          <w:szCs w:val="32"/>
        </w:rPr>
        <w:br/>
        <w:t>例1：财政、审计、纪检、监察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Style w:val="ad"/>
          <w:rFonts w:ascii="楷体" w:eastAsia="楷体" w:hAnsi="楷体" w:hint="eastAsia"/>
          <w:b w:val="0"/>
          <w:bCs w:val="0"/>
          <w:spacing w:val="-4"/>
          <w:sz w:val="32"/>
          <w:szCs w:val="32"/>
        </w:rPr>
        <w:br/>
        <w:t>例2：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ad"/>
          <w:rFonts w:ascii="楷体" w:eastAsia="楷体" w:hAnsi="楷体" w:hint="eastAsia"/>
          <w:b w:val="0"/>
          <w:bCs w:val="0"/>
          <w:spacing w:val="-4"/>
          <w:sz w:val="32"/>
          <w:szCs w:val="32"/>
        </w:rPr>
        <w:br/>
        <w:t>3.强化绩效目标刚性约束，及时对项目进行跟踪问效</w:t>
      </w:r>
      <w:r>
        <w:rPr>
          <w:rStyle w:val="ad"/>
          <w:rFonts w:ascii="楷体" w:eastAsia="楷体" w:hAnsi="楷体" w:hint="eastAsia"/>
          <w:b w:val="0"/>
          <w:bCs w:val="0"/>
          <w:spacing w:val="-4"/>
          <w:sz w:val="32"/>
          <w:szCs w:val="32"/>
        </w:rPr>
        <w:br/>
        <w:t>例1：近年来我单位多次组织奖励扶助对象专项核查等相关的工作督查，有效确保</w:t>
      </w:r>
      <w:proofErr w:type="gramStart"/>
      <w:r>
        <w:rPr>
          <w:rStyle w:val="ad"/>
          <w:rFonts w:ascii="楷体" w:eastAsia="楷体" w:hAnsi="楷体" w:hint="eastAsia"/>
          <w:b w:val="0"/>
          <w:bCs w:val="0"/>
          <w:spacing w:val="-4"/>
          <w:sz w:val="32"/>
          <w:szCs w:val="32"/>
        </w:rPr>
        <w:t>了奖扶对象</w:t>
      </w:r>
      <w:proofErr w:type="gramEnd"/>
      <w:r>
        <w:rPr>
          <w:rStyle w:val="ad"/>
          <w:rFonts w:ascii="楷体" w:eastAsia="楷体" w:hAnsi="楷体" w:hint="eastAsia"/>
          <w:b w:val="0"/>
          <w:bCs w:val="0"/>
          <w:spacing w:val="-4"/>
          <w:sz w:val="32"/>
          <w:szCs w:val="32"/>
        </w:rPr>
        <w:t>资格确认准确，真实可靠，基层基础工作逐步夯实，专项资金使用效果明显。</w:t>
      </w:r>
      <w:r>
        <w:rPr>
          <w:rStyle w:val="ad"/>
          <w:rFonts w:ascii="楷体" w:eastAsia="楷体" w:hAnsi="楷体" w:hint="eastAsia"/>
          <w:b w:val="0"/>
          <w:bCs w:val="0"/>
          <w:spacing w:val="-4"/>
          <w:sz w:val="32"/>
          <w:szCs w:val="32"/>
        </w:rPr>
        <w:br/>
        <w:t>例2：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例：</w:t>
      </w:r>
      <w:r>
        <w:rPr>
          <w:rStyle w:val="ad"/>
          <w:rFonts w:ascii="楷体" w:eastAsia="楷体" w:hAnsi="楷体" w:hint="eastAsia"/>
          <w:b w:val="0"/>
          <w:bCs w:val="0"/>
          <w:spacing w:val="-4"/>
          <w:sz w:val="32"/>
          <w:szCs w:val="32"/>
        </w:rPr>
        <w:br/>
        <w:t>一是领导重视到位：高度重视，主要领导亲自抓，并予以充分的人力、财力保障。责任落实到位：将各项目工作列入年度干部绩效考核实施方案，将各项目工作落实到具体科室、具体岗位、具体个人。</w:t>
      </w:r>
      <w:r>
        <w:rPr>
          <w:rStyle w:val="ad"/>
          <w:rFonts w:ascii="楷体" w:eastAsia="楷体" w:hAnsi="楷体" w:hint="eastAsia"/>
          <w:b w:val="0"/>
          <w:bCs w:val="0"/>
          <w:spacing w:val="-4"/>
          <w:sz w:val="32"/>
          <w:szCs w:val="32"/>
        </w:rPr>
        <w:br/>
        <w:t>二是合理合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br/>
        <w:t>三是健全项目管理制度。我单位已有保证项目实施的制度、措施等，如《中华人民共和国预算法》、《XX管理办法》等。</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（二）存在问题及原因分析</w:t>
      </w:r>
      <w:r>
        <w:rPr>
          <w:rStyle w:val="ad"/>
          <w:rFonts w:ascii="楷体" w:eastAsia="楷体" w:hAnsi="楷体" w:hint="eastAsia"/>
          <w:b w:val="0"/>
          <w:bCs w:val="0"/>
          <w:spacing w:val="-4"/>
          <w:sz w:val="32"/>
          <w:szCs w:val="32"/>
        </w:rPr>
        <w:br/>
        <w:t>1.绩效预算认识不够充分，绩效理念有待进一步强化</w:t>
      </w:r>
      <w:r>
        <w:rPr>
          <w:rStyle w:val="ad"/>
          <w:rFonts w:ascii="楷体" w:eastAsia="楷体" w:hAnsi="楷体" w:hint="eastAsia"/>
          <w:b w:val="0"/>
          <w:bCs w:val="0"/>
          <w:spacing w:val="-4"/>
          <w:sz w:val="32"/>
          <w:szCs w:val="32"/>
        </w:rPr>
        <w:br/>
        <w:t>例1：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ad"/>
          <w:rFonts w:ascii="楷体" w:eastAsia="楷体" w:hAnsi="楷体" w:hint="eastAsia"/>
          <w:b w:val="0"/>
          <w:bCs w:val="0"/>
          <w:spacing w:val="-4"/>
          <w:sz w:val="32"/>
          <w:szCs w:val="32"/>
        </w:rPr>
        <w:br/>
        <w:t>2.绩效档案归档工作有待提高</w:t>
      </w:r>
      <w:r>
        <w:rPr>
          <w:rStyle w:val="ad"/>
          <w:rFonts w:ascii="楷体" w:eastAsia="楷体" w:hAnsi="楷体" w:hint="eastAsia"/>
          <w:b w:val="0"/>
          <w:bCs w:val="0"/>
          <w:spacing w:val="-4"/>
          <w:sz w:val="32"/>
          <w:szCs w:val="32"/>
        </w:rPr>
        <w:br/>
        <w:t>例2：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w:t>
      </w:r>
      <w:r>
        <w:rPr>
          <w:rStyle w:val="ad"/>
          <w:rFonts w:ascii="楷体" w:eastAsia="楷体" w:hAnsi="楷体" w:hint="eastAsia"/>
          <w:b w:val="0"/>
          <w:bCs w:val="0"/>
          <w:spacing w:val="-4"/>
          <w:sz w:val="32"/>
          <w:szCs w:val="32"/>
        </w:rPr>
        <w:lastRenderedPageBreak/>
        <w:t>未发挥其综合价值。</w:t>
      </w:r>
      <w:r>
        <w:rPr>
          <w:rStyle w:val="ad"/>
          <w:rFonts w:ascii="楷体" w:eastAsia="楷体" w:hAnsi="楷体" w:hint="eastAsia"/>
          <w:b w:val="0"/>
          <w:bCs w:val="0"/>
          <w:spacing w:val="-4"/>
          <w:sz w:val="32"/>
          <w:szCs w:val="32"/>
        </w:rPr>
        <w:br/>
        <w:t>3.项目支出绩效评价存在局限，客观性有待加强</w:t>
      </w:r>
      <w:r>
        <w:rPr>
          <w:rStyle w:val="ad"/>
          <w:rFonts w:ascii="楷体" w:eastAsia="楷体" w:hAnsi="楷体" w:hint="eastAsia"/>
          <w:b w:val="0"/>
          <w:bCs w:val="0"/>
          <w:spacing w:val="-4"/>
          <w:sz w:val="32"/>
          <w:szCs w:val="32"/>
        </w:rPr>
        <w:br/>
        <w:t>例3: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4D9BE42D"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708D7972"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七、有关建议</w:t>
      </w:r>
      <w:r>
        <w:rPr>
          <w:rStyle w:val="ad"/>
          <w:rFonts w:ascii="楷体" w:eastAsia="楷体" w:hAnsi="楷体" w:hint="eastAsia"/>
          <w:b w:val="0"/>
          <w:bCs w:val="0"/>
          <w:spacing w:val="-4"/>
          <w:sz w:val="32"/>
          <w:szCs w:val="32"/>
        </w:rPr>
        <w:br/>
        <w:t xml:space="preserve"> 1.加强培训，提高相关人员工作水平 </w:t>
      </w:r>
      <w:r>
        <w:rPr>
          <w:rStyle w:val="ad"/>
          <w:rFonts w:ascii="楷体" w:eastAsia="楷体" w:hAnsi="楷体" w:hint="eastAsia"/>
          <w:b w:val="0"/>
          <w:bCs w:val="0"/>
          <w:spacing w:val="-4"/>
          <w:sz w:val="32"/>
          <w:szCs w:val="32"/>
        </w:rPr>
        <w:br/>
        <w:t>例：采取多种培训形式对单位财务人员、业务科室人员进行集中培训，进一步树牢绩效观念，提高本单位工作人员的绩效管理能力和工作水平，为预算绩效管理相关工作的顺利开展提供保障。</w:t>
      </w:r>
      <w:r>
        <w:rPr>
          <w:rStyle w:val="ad"/>
          <w:rFonts w:ascii="楷体" w:eastAsia="楷体" w:hAnsi="楷体" w:hint="eastAsia"/>
          <w:b w:val="0"/>
          <w:bCs w:val="0"/>
          <w:spacing w:val="-4"/>
          <w:sz w:val="32"/>
          <w:szCs w:val="32"/>
        </w:rPr>
        <w:br/>
        <w:t>2.扎实推进档案规范化建设，提升档案管理水平</w:t>
      </w:r>
      <w:r>
        <w:rPr>
          <w:rStyle w:val="ad"/>
          <w:rFonts w:ascii="楷体" w:eastAsia="楷体" w:hAnsi="楷体" w:hint="eastAsia"/>
          <w:b w:val="0"/>
          <w:bCs w:val="0"/>
          <w:spacing w:val="-4"/>
          <w:sz w:val="32"/>
          <w:szCs w:val="32"/>
        </w:rPr>
        <w:b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ad"/>
          <w:rFonts w:ascii="楷体" w:eastAsia="楷体" w:hAnsi="楷体" w:hint="eastAsia"/>
          <w:b w:val="0"/>
          <w:bCs w:val="0"/>
          <w:spacing w:val="-4"/>
          <w:sz w:val="32"/>
          <w:szCs w:val="32"/>
        </w:rPr>
        <w:br/>
        <w:t>3. 高度重视，加强领导</w:t>
      </w:r>
      <w:r>
        <w:rPr>
          <w:rStyle w:val="ad"/>
          <w:rFonts w:ascii="楷体" w:eastAsia="楷体" w:hAnsi="楷体" w:hint="eastAsia"/>
          <w:b w:val="0"/>
          <w:bCs w:val="0"/>
          <w:spacing w:val="-4"/>
          <w:sz w:val="32"/>
          <w:szCs w:val="32"/>
        </w:rPr>
        <w:b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7E790837"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36CA8702" w14:textId="0FBC840D" w:rsidR="0012073C" w:rsidRDefault="009A0637">
      <w:pPr>
        <w:spacing w:line="540" w:lineRule="exact"/>
        <w:ind w:firstLine="567"/>
        <w:rPr>
          <w:rStyle w:val="ad"/>
          <w:rFonts w:ascii="仿宋" w:eastAsia="仿宋" w:hAnsi="仿宋"/>
          <w:b w:val="0"/>
          <w:spacing w:val="-4"/>
          <w:sz w:val="32"/>
          <w:szCs w:val="32"/>
        </w:rPr>
      </w:pPr>
      <w:r>
        <w:rPr>
          <w:rStyle w:val="ad"/>
          <w:rFonts w:ascii="楷体" w:eastAsia="楷体" w:hAnsi="楷体" w:hint="eastAsia"/>
          <w:b w:val="0"/>
          <w:bCs w:val="0"/>
          <w:spacing w:val="-4"/>
          <w:sz w:val="32"/>
          <w:szCs w:val="32"/>
        </w:rPr>
        <w:t>本单位对上述项目支出绩效评价报告内反映内容的真实性、完整性负责，并接受上级部门及社会公众监督。</w:t>
      </w: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E8736" w14:textId="77777777" w:rsidR="003E60F3" w:rsidRDefault="003E60F3">
      <w:r>
        <w:separator/>
      </w:r>
    </w:p>
  </w:endnote>
  <w:endnote w:type="continuationSeparator" w:id="0">
    <w:p w14:paraId="2A118BFF" w14:textId="77777777" w:rsidR="003E60F3" w:rsidRDefault="003E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028F1C6D"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47424329"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0F078" w14:textId="77777777" w:rsidR="003E60F3" w:rsidRDefault="003E60F3">
      <w:r>
        <w:separator/>
      </w:r>
    </w:p>
  </w:footnote>
  <w:footnote w:type="continuationSeparator" w:id="0">
    <w:p w14:paraId="75877284" w14:textId="77777777" w:rsidR="003E60F3" w:rsidRDefault="003E60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91BC0"/>
    <w:rsid w:val="00311DBE"/>
    <w:rsid w:val="003E60F3"/>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BE0B0E"/>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B6E05"/>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1198</Words>
  <Characters>6830</Characters>
  <Application>Microsoft Office Word</Application>
  <DocSecurity>0</DocSecurity>
  <Lines>56</Lines>
  <Paragraphs>16</Paragraphs>
  <ScaleCrop>false</ScaleCrop>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